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B6" w:rsidRPr="006714AB" w:rsidRDefault="00C642BA" w:rsidP="00083041">
      <w:pPr>
        <w:pStyle w:val="Rubrik"/>
        <w:spacing w:line="276" w:lineRule="auto"/>
      </w:pPr>
      <w:r w:rsidRPr="006714AB">
        <w:t>Handledarmaterial</w:t>
      </w:r>
    </w:p>
    <w:p w:rsidR="00E66237" w:rsidRPr="00E66237" w:rsidRDefault="00C642BA" w:rsidP="00083041">
      <w:pPr>
        <w:spacing w:after="120"/>
      </w:pPr>
      <w:bookmarkStart w:id="0" w:name="_GoBack"/>
      <w:bookmarkEnd w:id="0"/>
      <w:r w:rsidRPr="00C642BA">
        <w:t>Vad kul att ni vill arbeta med det här materialet och utrusta era chefer till att våga samtala om stressrelaterad psykisk ohälsa. Vi hoppas att ni finner att det är ett bra material som också kan stärka era chefer</w:t>
      </w:r>
      <w:r w:rsidRPr="00E66237">
        <w:t xml:space="preserve">.  </w:t>
      </w:r>
      <w:r w:rsidR="00E66237" w:rsidRPr="00E66237">
        <w:rPr>
          <w:bCs/>
        </w:rPr>
        <w:t xml:space="preserve">Utbildningen innehåller olika moment; information muntligt och genom film, kunskap och erfarenhetsutbyte genom dialog mellan </w:t>
      </w:r>
      <w:r w:rsidR="00E66237">
        <w:rPr>
          <w:bCs/>
        </w:rPr>
        <w:t xml:space="preserve">deltagarna </w:t>
      </w:r>
      <w:r w:rsidR="00E66237" w:rsidRPr="00E66237">
        <w:rPr>
          <w:bCs/>
        </w:rPr>
        <w:t>samt praktiska workshops och samtalsövningar.</w:t>
      </w:r>
      <w:r w:rsidR="00E66237">
        <w:t xml:space="preserve"> </w:t>
      </w:r>
      <w:r>
        <w:t xml:space="preserve">Till ert förfogande har </w:t>
      </w:r>
      <w:r w:rsidR="008A224E">
        <w:t>ni en PPT-fil, underlag till respektive tillfälle</w:t>
      </w:r>
      <w:r w:rsidR="00F80234">
        <w:t>, en inbjudan</w:t>
      </w:r>
      <w:r w:rsidR="008A224E">
        <w:t xml:space="preserve"> samt det här handledarmaterialet. </w:t>
      </w:r>
      <w:r w:rsidR="00464E90">
        <w:t xml:space="preserve">För att bli mer trygg i materialet och få ett bättre resultat av utbildningsinsatsen, se till att </w:t>
      </w:r>
      <w:r w:rsidR="00E66237">
        <w:t xml:space="preserve">ni </w:t>
      </w:r>
      <w:r w:rsidR="00464E90">
        <w:t xml:space="preserve">avsätter tid innan utbildningen där </w:t>
      </w:r>
      <w:r w:rsidR="00E66237">
        <w:t xml:space="preserve">ni </w:t>
      </w:r>
      <w:r w:rsidR="00464E90">
        <w:t xml:space="preserve">läser in </w:t>
      </w:r>
      <w:r w:rsidR="00E66237">
        <w:t xml:space="preserve">er </w:t>
      </w:r>
      <w:r w:rsidR="00464E90">
        <w:t xml:space="preserve">på allt material. För att lära </w:t>
      </w:r>
      <w:r w:rsidR="00E66237">
        <w:t xml:space="preserve">er </w:t>
      </w:r>
      <w:r w:rsidR="00464E90">
        <w:t xml:space="preserve">mer om Annas resa finns slutrapport </w:t>
      </w:r>
      <w:r w:rsidR="00E66237">
        <w:t xml:space="preserve">och arbetsmaterial från </w:t>
      </w:r>
      <w:r w:rsidR="00464E90">
        <w:t xml:space="preserve">projektet </w:t>
      </w:r>
      <w:r w:rsidR="00464E90" w:rsidRPr="00464E90">
        <w:rPr>
          <w:i/>
        </w:rPr>
        <w:t>Kunskapsutveckling om och effektivisering av rehabilitering för personer med psykisk ohälsa</w:t>
      </w:r>
      <w:r w:rsidR="00D80DEC">
        <w:t xml:space="preserve"> </w:t>
      </w:r>
      <w:r w:rsidR="00E66237">
        <w:t xml:space="preserve">att ladda ner </w:t>
      </w:r>
      <w:r w:rsidR="00E66237" w:rsidRPr="00E66237">
        <w:t xml:space="preserve">via </w:t>
      </w:r>
      <w:hyperlink r:id="rId7" w:history="1">
        <w:r w:rsidR="00E66237" w:rsidRPr="004A5898">
          <w:rPr>
            <w:rStyle w:val="Hyperlnk"/>
          </w:rPr>
          <w:t>www.liv.se</w:t>
        </w:r>
        <w:r w:rsidR="00E66237" w:rsidRPr="004A5898">
          <w:rPr>
            <w:rStyle w:val="Hyperlnk"/>
            <w:bCs/>
          </w:rPr>
          <w:t>/psykiskohalsakunskap</w:t>
        </w:r>
      </w:hyperlink>
      <w:r w:rsidR="00F80234">
        <w:t>. Se särskilt Slutrapport</w:t>
      </w:r>
      <w:r w:rsidR="00E66237">
        <w:t xml:space="preserve"> och Bilaga 3.</w:t>
      </w:r>
    </w:p>
    <w:p w:rsidR="008A224E" w:rsidRDefault="008A224E" w:rsidP="00083041">
      <w:pPr>
        <w:spacing w:after="120"/>
      </w:pPr>
      <w:r>
        <w:t xml:space="preserve">Utbildningen delas upp på två tillfällen, á 3 timmar, med förslagsvis ett par veckors mellanrum. Varje tillfälle innehåller två block. </w:t>
      </w:r>
    </w:p>
    <w:p w:rsidR="008A224E" w:rsidRDefault="008A224E" w:rsidP="00083041">
      <w:pPr>
        <w:spacing w:after="120"/>
        <w:rPr>
          <w:bCs/>
        </w:rPr>
      </w:pPr>
      <w:r>
        <w:t>I PPT-filen</w:t>
      </w:r>
      <w:r w:rsidR="00C642BA" w:rsidRPr="00C642BA">
        <w:t xml:space="preserve"> finns bilder med manus och länkar till de filmer som </w:t>
      </w:r>
      <w:r>
        <w:t xml:space="preserve">ni ska visa. Manuset är ett förslag på vad ni kan säga till respektive bild, det är naturligtvis upp till </w:t>
      </w:r>
      <w:r w:rsidR="00BC0B46">
        <w:t xml:space="preserve">er </w:t>
      </w:r>
      <w:r>
        <w:t xml:space="preserve">som handledare att anpassa manuset utifrån </w:t>
      </w:r>
      <w:r w:rsidR="00BC0B46">
        <w:t xml:space="preserve">er </w:t>
      </w:r>
      <w:r>
        <w:t>själv</w:t>
      </w:r>
      <w:r w:rsidR="00BC0B46">
        <w:t>a</w:t>
      </w:r>
      <w:r>
        <w:t xml:space="preserve">. Text som skrivs inom </w:t>
      </w:r>
      <w:r w:rsidR="00DD4CF4">
        <w:t xml:space="preserve">[ ] är instruktion till </w:t>
      </w:r>
      <w:r w:rsidR="00BC0B46">
        <w:t xml:space="preserve">er </w:t>
      </w:r>
      <w:r w:rsidR="00DD4CF4">
        <w:t xml:space="preserve">som handledare. [TRYCK] innebär att </w:t>
      </w:r>
      <w:r w:rsidR="00BC0B46">
        <w:t xml:space="preserve">ni </w:t>
      </w:r>
      <w:r w:rsidR="00DD4CF4">
        <w:t>ska trycka framåt i bildspelet, då kommer ytterligare text/animering på nuvarande bil</w:t>
      </w:r>
      <w:r w:rsidR="00DD4CF4" w:rsidRPr="00D4267E">
        <w:t>d.</w:t>
      </w:r>
      <w:r w:rsidRPr="00D4267E">
        <w:t xml:space="preserve"> </w:t>
      </w:r>
      <w:r w:rsidR="00D4267E" w:rsidRPr="00D4267E">
        <w:rPr>
          <w:bCs/>
        </w:rPr>
        <w:t>Tänk på att inte ha inställning ”delad skärm” vid presentation. Då visas inte filmen på ”duken”.</w:t>
      </w:r>
    </w:p>
    <w:p w:rsidR="008A224E" w:rsidRDefault="008A224E" w:rsidP="00083041">
      <w:pPr>
        <w:spacing w:after="120"/>
        <w:rPr>
          <w:u w:val="single"/>
        </w:rPr>
      </w:pPr>
    </w:p>
    <w:p w:rsidR="008A224E" w:rsidRPr="008A224E" w:rsidRDefault="00DD4CF4" w:rsidP="00083041">
      <w:pPr>
        <w:spacing w:after="120"/>
        <w:rPr>
          <w:rFonts w:asciiTheme="majorHAnsi" w:hAnsiTheme="majorHAnsi"/>
          <w:b/>
          <w:sz w:val="24"/>
          <w:szCs w:val="24"/>
        </w:rPr>
      </w:pPr>
      <w:r>
        <w:rPr>
          <w:rFonts w:asciiTheme="majorHAnsi" w:hAnsiTheme="majorHAnsi"/>
          <w:b/>
          <w:sz w:val="24"/>
          <w:szCs w:val="24"/>
        </w:rPr>
        <w:t>Innehåll och ungefärliga tidsramar</w:t>
      </w:r>
    </w:p>
    <w:tbl>
      <w:tblPr>
        <w:tblStyle w:val="Tabellrutnt"/>
        <w:tblW w:w="0" w:type="auto"/>
        <w:tblLook w:val="04A0" w:firstRow="1" w:lastRow="0" w:firstColumn="1" w:lastColumn="0" w:noHBand="0" w:noVBand="1"/>
      </w:tblPr>
      <w:tblGrid>
        <w:gridCol w:w="4606"/>
        <w:gridCol w:w="4606"/>
      </w:tblGrid>
      <w:tr w:rsidR="00DD4CF4" w:rsidTr="008A224E">
        <w:tc>
          <w:tcPr>
            <w:tcW w:w="4606" w:type="dxa"/>
            <w:tcBorders>
              <w:top w:val="nil"/>
              <w:left w:val="nil"/>
              <w:bottom w:val="nil"/>
              <w:right w:val="nil"/>
            </w:tcBorders>
          </w:tcPr>
          <w:p w:rsidR="00DD4CF4" w:rsidRPr="00E85CB6" w:rsidRDefault="00E85CB6" w:rsidP="00083041">
            <w:pPr>
              <w:spacing w:after="120" w:line="276" w:lineRule="auto"/>
              <w:rPr>
                <w:b/>
              </w:rPr>
            </w:pPr>
            <w:r w:rsidRPr="00E85CB6">
              <w:rPr>
                <w:b/>
              </w:rPr>
              <w:t>Tillfälle 1</w:t>
            </w:r>
          </w:p>
        </w:tc>
        <w:tc>
          <w:tcPr>
            <w:tcW w:w="4606" w:type="dxa"/>
            <w:tcBorders>
              <w:top w:val="nil"/>
              <w:left w:val="nil"/>
              <w:bottom w:val="nil"/>
              <w:right w:val="nil"/>
            </w:tcBorders>
          </w:tcPr>
          <w:p w:rsidR="00DD4CF4" w:rsidRDefault="00DD4CF4" w:rsidP="00083041">
            <w:pPr>
              <w:spacing w:after="120" w:line="276" w:lineRule="auto"/>
              <w:rPr>
                <w:u w:val="single"/>
              </w:rPr>
            </w:pPr>
          </w:p>
        </w:tc>
      </w:tr>
      <w:tr w:rsidR="008A224E" w:rsidTr="008A224E">
        <w:tc>
          <w:tcPr>
            <w:tcW w:w="4606" w:type="dxa"/>
            <w:tcBorders>
              <w:top w:val="nil"/>
              <w:left w:val="nil"/>
              <w:bottom w:val="nil"/>
              <w:right w:val="nil"/>
            </w:tcBorders>
          </w:tcPr>
          <w:p w:rsidR="008A224E" w:rsidRPr="00E85CB6" w:rsidRDefault="008A224E" w:rsidP="00083041">
            <w:pPr>
              <w:spacing w:after="120" w:line="276" w:lineRule="auto"/>
              <w:rPr>
                <w:u w:val="single"/>
              </w:rPr>
            </w:pPr>
            <w:r w:rsidRPr="00E85CB6">
              <w:rPr>
                <w:u w:val="single"/>
              </w:rPr>
              <w:t>Block 1 – Annas resa</w:t>
            </w:r>
          </w:p>
        </w:tc>
        <w:tc>
          <w:tcPr>
            <w:tcW w:w="4606" w:type="dxa"/>
            <w:tcBorders>
              <w:top w:val="nil"/>
              <w:left w:val="nil"/>
              <w:bottom w:val="nil"/>
              <w:right w:val="nil"/>
            </w:tcBorders>
          </w:tcPr>
          <w:p w:rsidR="008A224E" w:rsidRPr="00E85CB6" w:rsidRDefault="008A224E" w:rsidP="00083041">
            <w:pPr>
              <w:spacing w:after="120" w:line="276" w:lineRule="auto"/>
              <w:rPr>
                <w:u w:val="single"/>
              </w:rPr>
            </w:pPr>
            <w:r w:rsidRPr="00E85CB6">
              <w:rPr>
                <w:u w:val="single"/>
              </w:rPr>
              <w:t xml:space="preserve">Block 2 </w:t>
            </w:r>
            <w:r w:rsidR="00464E90" w:rsidRPr="00E85CB6">
              <w:rPr>
                <w:u w:val="single"/>
              </w:rPr>
              <w:t>–</w:t>
            </w:r>
            <w:r w:rsidRPr="00E85CB6">
              <w:rPr>
                <w:u w:val="single"/>
              </w:rPr>
              <w:t xml:space="preserve"> Självinsikt</w:t>
            </w:r>
            <w:r w:rsidR="00464E90" w:rsidRPr="00E85CB6">
              <w:rPr>
                <w:u w:val="single"/>
              </w:rPr>
              <w:t xml:space="preserve"> </w:t>
            </w:r>
          </w:p>
        </w:tc>
      </w:tr>
      <w:tr w:rsidR="008A224E" w:rsidTr="008C7CD1">
        <w:trPr>
          <w:trHeight w:val="1837"/>
        </w:trPr>
        <w:tc>
          <w:tcPr>
            <w:tcW w:w="4606" w:type="dxa"/>
            <w:tcBorders>
              <w:top w:val="nil"/>
              <w:left w:val="nil"/>
              <w:bottom w:val="nil"/>
              <w:right w:val="nil"/>
            </w:tcBorders>
          </w:tcPr>
          <w:p w:rsidR="008A224E" w:rsidRDefault="008A224E" w:rsidP="00083041">
            <w:pPr>
              <w:spacing w:after="120" w:line="276" w:lineRule="auto"/>
              <w:rPr>
                <w:u w:val="single"/>
              </w:rPr>
            </w:pPr>
            <w:r w:rsidRPr="00C642BA">
              <w:t>Hej och v</w:t>
            </w:r>
            <w:r w:rsidR="00464E90">
              <w:t>älkommen (10 min)</w:t>
            </w:r>
            <w:r w:rsidR="00464E90">
              <w:br/>
              <w:t>Annas resa</w:t>
            </w:r>
            <w:r w:rsidR="00464E90">
              <w:br/>
              <w:t>- info om Anna (</w:t>
            </w:r>
            <w:r w:rsidR="00D4267E">
              <w:t>10</w:t>
            </w:r>
            <w:r w:rsidR="00464E90">
              <w:t xml:space="preserve"> min)</w:t>
            </w:r>
            <w:r w:rsidR="00464E90">
              <w:br/>
              <w:t>- f</w:t>
            </w:r>
            <w:r w:rsidRPr="00C642BA">
              <w:t>ilm Annas resa (</w:t>
            </w:r>
            <w:r w:rsidR="00464E90">
              <w:t>17 min)</w:t>
            </w:r>
            <w:r w:rsidR="00464E90">
              <w:br/>
              <w:t>- Annas resa (</w:t>
            </w:r>
            <w:r w:rsidR="008C7CD1">
              <w:t>2</w:t>
            </w:r>
            <w:r w:rsidR="00464E90">
              <w:t>5 min)</w:t>
            </w:r>
            <w:r w:rsidR="00464E90">
              <w:br/>
              <w:t>- w</w:t>
            </w:r>
            <w:r w:rsidR="008C7CD1">
              <w:t>orkshop Annas resa (55 min)</w:t>
            </w:r>
          </w:p>
        </w:tc>
        <w:tc>
          <w:tcPr>
            <w:tcW w:w="4606" w:type="dxa"/>
            <w:tcBorders>
              <w:top w:val="nil"/>
              <w:left w:val="nil"/>
              <w:bottom w:val="nil"/>
              <w:right w:val="nil"/>
            </w:tcBorders>
          </w:tcPr>
          <w:p w:rsidR="008A224E" w:rsidRPr="008A224E" w:rsidRDefault="008A224E" w:rsidP="00083041">
            <w:pPr>
              <w:spacing w:after="120" w:line="276" w:lineRule="auto"/>
            </w:pPr>
            <w:r w:rsidRPr="00C642BA">
              <w:t xml:space="preserve">Självinsiktsövning </w:t>
            </w:r>
            <w:r w:rsidRPr="00C642BA">
              <w:br/>
              <w:t>- bakgrund och anvisningar (5 min)</w:t>
            </w:r>
            <w:r w:rsidRPr="00C642BA">
              <w:br/>
              <w:t>- övningsuppgifter (</w:t>
            </w:r>
            <w:r w:rsidR="00D4267E">
              <w:t>35</w:t>
            </w:r>
            <w:r w:rsidR="008C7CD1">
              <w:t xml:space="preserve"> min)</w:t>
            </w:r>
            <w:r w:rsidR="008C7CD1">
              <w:br/>
              <w:t>- egna utmaningar (5 min)</w:t>
            </w:r>
          </w:p>
        </w:tc>
      </w:tr>
      <w:tr w:rsidR="008C7CD1" w:rsidRPr="008C7CD1" w:rsidTr="008C7CD1">
        <w:trPr>
          <w:trHeight w:val="559"/>
        </w:trPr>
        <w:tc>
          <w:tcPr>
            <w:tcW w:w="9212" w:type="dxa"/>
            <w:gridSpan w:val="2"/>
            <w:tcBorders>
              <w:top w:val="nil"/>
              <w:left w:val="nil"/>
              <w:bottom w:val="nil"/>
              <w:right w:val="nil"/>
            </w:tcBorders>
          </w:tcPr>
          <w:p w:rsidR="008C7CD1" w:rsidRPr="008C7CD1" w:rsidRDefault="008C7CD1" w:rsidP="00083041">
            <w:pPr>
              <w:spacing w:after="120" w:line="276" w:lineRule="auto"/>
              <w:rPr>
                <w:u w:val="single"/>
              </w:rPr>
            </w:pPr>
            <w:r w:rsidRPr="008C7CD1">
              <w:t>PAUS ca 15 min vid lämplig tidpunkt under dagen</w:t>
            </w:r>
          </w:p>
        </w:tc>
      </w:tr>
      <w:tr w:rsidR="00464E90" w:rsidTr="00E85CB6">
        <w:tc>
          <w:tcPr>
            <w:tcW w:w="4606" w:type="dxa"/>
            <w:tcBorders>
              <w:top w:val="nil"/>
              <w:left w:val="nil"/>
              <w:bottom w:val="nil"/>
              <w:right w:val="nil"/>
            </w:tcBorders>
          </w:tcPr>
          <w:p w:rsidR="00464E90" w:rsidRPr="00E85CB6" w:rsidRDefault="00E85CB6" w:rsidP="00083041">
            <w:pPr>
              <w:spacing w:after="120" w:line="276" w:lineRule="auto"/>
              <w:rPr>
                <w:b/>
              </w:rPr>
            </w:pPr>
            <w:r>
              <w:rPr>
                <w:b/>
              </w:rPr>
              <w:t>Tillfälle 2</w:t>
            </w:r>
          </w:p>
        </w:tc>
        <w:tc>
          <w:tcPr>
            <w:tcW w:w="4606" w:type="dxa"/>
            <w:tcBorders>
              <w:top w:val="nil"/>
              <w:left w:val="nil"/>
              <w:bottom w:val="nil"/>
              <w:right w:val="nil"/>
            </w:tcBorders>
          </w:tcPr>
          <w:p w:rsidR="00464E90" w:rsidRDefault="00464E90" w:rsidP="00083041">
            <w:pPr>
              <w:spacing w:after="120" w:line="276" w:lineRule="auto"/>
              <w:rPr>
                <w:u w:val="single"/>
              </w:rPr>
            </w:pPr>
          </w:p>
        </w:tc>
      </w:tr>
      <w:tr w:rsidR="00464E90" w:rsidTr="00E85CB6">
        <w:tc>
          <w:tcPr>
            <w:tcW w:w="4606" w:type="dxa"/>
            <w:tcBorders>
              <w:top w:val="nil"/>
              <w:left w:val="nil"/>
              <w:bottom w:val="nil"/>
              <w:right w:val="nil"/>
            </w:tcBorders>
          </w:tcPr>
          <w:p w:rsidR="00464E90" w:rsidRPr="00E85CB6" w:rsidRDefault="00464E90" w:rsidP="00083041">
            <w:pPr>
              <w:spacing w:after="120" w:line="276" w:lineRule="auto"/>
              <w:rPr>
                <w:u w:val="single"/>
              </w:rPr>
            </w:pPr>
            <w:r w:rsidRPr="00E85CB6">
              <w:rPr>
                <w:u w:val="single"/>
              </w:rPr>
              <w:t xml:space="preserve">Block 3 – Filmer om chefens roll </w:t>
            </w:r>
          </w:p>
        </w:tc>
        <w:tc>
          <w:tcPr>
            <w:tcW w:w="4606" w:type="dxa"/>
            <w:tcBorders>
              <w:top w:val="nil"/>
              <w:left w:val="nil"/>
              <w:bottom w:val="nil"/>
              <w:right w:val="nil"/>
            </w:tcBorders>
          </w:tcPr>
          <w:p w:rsidR="00464E90" w:rsidRPr="00E85CB6" w:rsidRDefault="00464E90" w:rsidP="00083041">
            <w:pPr>
              <w:spacing w:after="120" w:line="276" w:lineRule="auto"/>
              <w:rPr>
                <w:u w:val="single"/>
              </w:rPr>
            </w:pPr>
            <w:r w:rsidRPr="00E85CB6">
              <w:rPr>
                <w:u w:val="single"/>
              </w:rPr>
              <w:t xml:space="preserve">Block 4 – Samtalsövningar </w:t>
            </w:r>
          </w:p>
        </w:tc>
      </w:tr>
      <w:tr w:rsidR="00464E90" w:rsidTr="008A224E">
        <w:tc>
          <w:tcPr>
            <w:tcW w:w="4606" w:type="dxa"/>
            <w:tcBorders>
              <w:top w:val="nil"/>
              <w:left w:val="nil"/>
              <w:bottom w:val="nil"/>
              <w:right w:val="nil"/>
            </w:tcBorders>
          </w:tcPr>
          <w:p w:rsidR="00464E90" w:rsidRPr="00C642BA" w:rsidRDefault="00464E90" w:rsidP="00083041">
            <w:pPr>
              <w:spacing w:line="276" w:lineRule="auto"/>
            </w:pPr>
            <w:r w:rsidRPr="00C642BA">
              <w:t>Reflektion och dagens innehåll (15 min)</w:t>
            </w:r>
            <w:r w:rsidRPr="00C642BA">
              <w:br/>
              <w:t>Film Vägen till väggen (7 min)</w:t>
            </w:r>
            <w:r w:rsidRPr="00C642BA">
              <w:br/>
              <w:t>Reflektion och övergång (10 min)</w:t>
            </w:r>
            <w:r w:rsidRPr="00C642BA">
              <w:br/>
              <w:t>Film Samtal om stressrelaterad psykisk ohälsa inklusive reflektion (45 min)</w:t>
            </w:r>
          </w:p>
          <w:p w:rsidR="00464E90" w:rsidRPr="00C642BA" w:rsidRDefault="00464E90" w:rsidP="00083041">
            <w:pPr>
              <w:spacing w:line="276" w:lineRule="auto"/>
            </w:pPr>
            <w:r w:rsidRPr="00C642BA">
              <w:t>PAUS (15 min)</w:t>
            </w:r>
            <w:r w:rsidRPr="00C642BA">
              <w:br/>
            </w:r>
          </w:p>
        </w:tc>
        <w:tc>
          <w:tcPr>
            <w:tcW w:w="4606" w:type="dxa"/>
            <w:tcBorders>
              <w:top w:val="nil"/>
              <w:left w:val="nil"/>
              <w:bottom w:val="nil"/>
              <w:right w:val="nil"/>
            </w:tcBorders>
          </w:tcPr>
          <w:p w:rsidR="00464E90" w:rsidRPr="00C642BA" w:rsidRDefault="00464E90" w:rsidP="00083041">
            <w:pPr>
              <w:spacing w:line="276" w:lineRule="auto"/>
            </w:pPr>
            <w:r w:rsidRPr="00C642BA">
              <w:t>Samtalsövning</w:t>
            </w:r>
          </w:p>
          <w:p w:rsidR="00464E90" w:rsidRPr="00C642BA" w:rsidRDefault="00464E90" w:rsidP="00083041">
            <w:pPr>
              <w:spacing w:line="276" w:lineRule="auto"/>
            </w:pPr>
            <w:proofErr w:type="gramStart"/>
            <w:r w:rsidRPr="00C642BA">
              <w:t>-</w:t>
            </w:r>
            <w:proofErr w:type="gramEnd"/>
            <w:r w:rsidRPr="00C642BA">
              <w:t xml:space="preserve"> bakgrund och anvisningar (5 min)</w:t>
            </w:r>
          </w:p>
          <w:p w:rsidR="00464E90" w:rsidRPr="00C642BA" w:rsidRDefault="00464E90" w:rsidP="00083041">
            <w:pPr>
              <w:spacing w:line="276" w:lineRule="auto"/>
            </w:pPr>
            <w:proofErr w:type="gramStart"/>
            <w:r w:rsidRPr="00C642BA">
              <w:t>-</w:t>
            </w:r>
            <w:proofErr w:type="gramEnd"/>
            <w:r w:rsidRPr="00C642BA">
              <w:t xml:space="preserve"> övningsuppgifter/</w:t>
            </w:r>
            <w:proofErr w:type="spellStart"/>
            <w:r w:rsidRPr="00C642BA">
              <w:t>case</w:t>
            </w:r>
            <w:proofErr w:type="spellEnd"/>
            <w:r w:rsidRPr="00C642BA">
              <w:t xml:space="preserve"> (55 min)</w:t>
            </w:r>
          </w:p>
          <w:p w:rsidR="00464E90" w:rsidRPr="00C642BA" w:rsidRDefault="00464E90" w:rsidP="00083041">
            <w:pPr>
              <w:spacing w:line="276" w:lineRule="auto"/>
            </w:pPr>
            <w:proofErr w:type="gramStart"/>
            <w:r w:rsidRPr="00C642BA">
              <w:t>-</w:t>
            </w:r>
            <w:proofErr w:type="gramEnd"/>
            <w:r w:rsidRPr="00C642BA">
              <w:t xml:space="preserve"> reflektion (15 min)</w:t>
            </w:r>
          </w:p>
          <w:p w:rsidR="00464E90" w:rsidRPr="00C642BA" w:rsidRDefault="00464E90" w:rsidP="00083041">
            <w:pPr>
              <w:spacing w:line="276" w:lineRule="auto"/>
            </w:pPr>
            <w:r w:rsidRPr="00C642BA">
              <w:t>Utvärdering (10 min)</w:t>
            </w:r>
          </w:p>
          <w:p w:rsidR="00464E90" w:rsidRPr="00C642BA" w:rsidRDefault="00464E90" w:rsidP="00083041">
            <w:pPr>
              <w:spacing w:line="276" w:lineRule="auto"/>
            </w:pPr>
          </w:p>
        </w:tc>
      </w:tr>
    </w:tbl>
    <w:p w:rsidR="008A224E" w:rsidRDefault="00AD2C31" w:rsidP="00083041">
      <w:pPr>
        <w:spacing w:after="120"/>
        <w:rPr>
          <w:rFonts w:asciiTheme="majorHAnsi" w:hAnsiTheme="majorHAnsi"/>
          <w:b/>
          <w:sz w:val="24"/>
          <w:szCs w:val="24"/>
        </w:rPr>
      </w:pPr>
      <w:r>
        <w:rPr>
          <w:rFonts w:asciiTheme="majorHAnsi" w:hAnsiTheme="majorHAnsi"/>
          <w:b/>
          <w:sz w:val="24"/>
          <w:szCs w:val="24"/>
        </w:rPr>
        <w:lastRenderedPageBreak/>
        <w:t>Förberedelse och material</w:t>
      </w:r>
    </w:p>
    <w:p w:rsidR="00AD2C31" w:rsidRDefault="00AD2C31" w:rsidP="00083041">
      <w:pPr>
        <w:spacing w:after="120"/>
      </w:pPr>
      <w:r w:rsidRPr="00AD2C31">
        <w:t xml:space="preserve">Vid </w:t>
      </w:r>
      <w:r>
        <w:t>både tillfälle 1 och 2 är upplägget sådant att ni varvar helgrupp och arbete i mindre grupper, ha det i åtanke när ni bokar lokal.</w:t>
      </w:r>
    </w:p>
    <w:p w:rsidR="00AD2C31" w:rsidRPr="00AD2C31" w:rsidRDefault="00AD2C31" w:rsidP="00083041">
      <w:pPr>
        <w:spacing w:after="0"/>
        <w:rPr>
          <w:sz w:val="8"/>
          <w:szCs w:val="8"/>
        </w:rPr>
      </w:pPr>
    </w:p>
    <w:p w:rsidR="00734432" w:rsidRDefault="009A3375" w:rsidP="00083041">
      <w:pPr>
        <w:spacing w:after="120"/>
      </w:pPr>
      <w:r>
        <w:t xml:space="preserve">Inför </w:t>
      </w:r>
      <w:r w:rsidR="00734432">
        <w:t>tillfälle 1 skriver ni ut följande material:</w:t>
      </w:r>
    </w:p>
    <w:p w:rsidR="008C7CD1" w:rsidRDefault="006133E1" w:rsidP="00083041">
      <w:pPr>
        <w:pStyle w:val="Liststycke"/>
        <w:numPr>
          <w:ilvl w:val="0"/>
          <w:numId w:val="1"/>
        </w:numPr>
        <w:spacing w:after="120"/>
      </w:pPr>
      <w:r>
        <w:t>KUPO tillfälle 1 –</w:t>
      </w:r>
      <w:r w:rsidR="003A57BA">
        <w:t xml:space="preserve"> underlag workshop (A3)</w:t>
      </w:r>
    </w:p>
    <w:p w:rsidR="003A57BA" w:rsidRDefault="003A57BA" w:rsidP="00083041">
      <w:pPr>
        <w:pStyle w:val="Liststycke"/>
        <w:spacing w:after="120"/>
        <w:contextualSpacing w:val="0"/>
      </w:pPr>
      <w:r>
        <w:t>Skriv ut i färg och A3-storlek</w:t>
      </w:r>
      <w:r w:rsidR="008C7CD1">
        <w:t xml:space="preserve">, </w:t>
      </w:r>
      <w:r w:rsidR="00255312">
        <w:t xml:space="preserve">ett exemplar per grupp </w:t>
      </w:r>
    </w:p>
    <w:p w:rsidR="008C7CD1" w:rsidRDefault="003A57BA" w:rsidP="00F80234">
      <w:pPr>
        <w:pStyle w:val="Liststycke"/>
        <w:numPr>
          <w:ilvl w:val="0"/>
          <w:numId w:val="1"/>
        </w:numPr>
        <w:spacing w:after="120"/>
        <w:ind w:left="714" w:hanging="357"/>
      </w:pPr>
      <w:r>
        <w:t>KUPO tillfälle 1 – underlag självinsiktsövning</w:t>
      </w:r>
    </w:p>
    <w:p w:rsidR="003A57BA" w:rsidRDefault="003A57BA" w:rsidP="00083041">
      <w:pPr>
        <w:pStyle w:val="Liststycke"/>
        <w:spacing w:after="120"/>
        <w:contextualSpacing w:val="0"/>
      </w:pPr>
      <w:r>
        <w:t>Skriv ut ett exemplar per deltagare</w:t>
      </w:r>
    </w:p>
    <w:p w:rsidR="003A57BA" w:rsidRDefault="003A57BA" w:rsidP="00083041">
      <w:pPr>
        <w:pStyle w:val="Liststycke"/>
        <w:numPr>
          <w:ilvl w:val="0"/>
          <w:numId w:val="1"/>
        </w:numPr>
        <w:spacing w:after="120"/>
      </w:pPr>
      <w:r>
        <w:t>Åhörarkopior från PPT-filen</w:t>
      </w:r>
    </w:p>
    <w:p w:rsidR="00255312" w:rsidRDefault="00255312" w:rsidP="00083041">
      <w:pPr>
        <w:spacing w:after="0"/>
      </w:pPr>
    </w:p>
    <w:p w:rsidR="003A57BA" w:rsidRDefault="003A57BA" w:rsidP="00083041">
      <w:pPr>
        <w:spacing w:after="120"/>
      </w:pPr>
      <w:r>
        <w:t>Inför tillfälle 2 skriver ni ut följande material:</w:t>
      </w:r>
    </w:p>
    <w:p w:rsidR="008C7CD1" w:rsidRDefault="008C7CD1" w:rsidP="00083041">
      <w:pPr>
        <w:pStyle w:val="Liststycke"/>
        <w:numPr>
          <w:ilvl w:val="0"/>
          <w:numId w:val="1"/>
        </w:numPr>
        <w:spacing w:after="120"/>
      </w:pPr>
      <w:r>
        <w:t>KUPO tillfälle 2 – underlag samtalsövnin</w:t>
      </w:r>
      <w:r w:rsidR="003A57BA">
        <w:t>gar</w:t>
      </w:r>
    </w:p>
    <w:p w:rsidR="00D8526D" w:rsidRDefault="003A57BA" w:rsidP="00083041">
      <w:pPr>
        <w:pStyle w:val="Liststycke"/>
        <w:spacing w:after="120"/>
        <w:contextualSpacing w:val="0"/>
      </w:pPr>
      <w:r>
        <w:t>S</w:t>
      </w:r>
      <w:r w:rsidR="008C7CD1">
        <w:t>kriv ut enkelsidigt, ett exemplar per grupp</w:t>
      </w:r>
    </w:p>
    <w:p w:rsidR="008C7CD1" w:rsidRDefault="008C7CD1" w:rsidP="00F80234">
      <w:pPr>
        <w:pStyle w:val="Liststycke"/>
        <w:numPr>
          <w:ilvl w:val="0"/>
          <w:numId w:val="1"/>
        </w:numPr>
        <w:spacing w:after="120"/>
        <w:ind w:left="714" w:hanging="357"/>
      </w:pPr>
      <w:r>
        <w:t xml:space="preserve">KUPO tillfälle 2 – </w:t>
      </w:r>
      <w:r w:rsidR="00F80234">
        <w:t xml:space="preserve">underlag </w:t>
      </w:r>
      <w:r>
        <w:t>utvärdering</w:t>
      </w:r>
    </w:p>
    <w:p w:rsidR="00F80234" w:rsidRDefault="00F80234" w:rsidP="00F80234">
      <w:pPr>
        <w:pStyle w:val="Liststycke"/>
        <w:spacing w:after="120"/>
        <w:contextualSpacing w:val="0"/>
      </w:pPr>
      <w:r>
        <w:t>Skriv ut ett exemplar per deltagare</w:t>
      </w:r>
    </w:p>
    <w:p w:rsidR="00BC0B46" w:rsidRDefault="00BC0B46" w:rsidP="00083041">
      <w:pPr>
        <w:pStyle w:val="Liststycke"/>
        <w:numPr>
          <w:ilvl w:val="0"/>
          <w:numId w:val="1"/>
        </w:numPr>
        <w:spacing w:after="120"/>
      </w:pPr>
      <w:r>
        <w:t>Åhörarkopior från PPT-filen</w:t>
      </w:r>
    </w:p>
    <w:p w:rsidR="008C7CD1" w:rsidRDefault="008C7CD1" w:rsidP="00083041">
      <w:pPr>
        <w:pStyle w:val="Liststycke"/>
        <w:spacing w:after="120"/>
      </w:pPr>
    </w:p>
    <w:p w:rsidR="00083041" w:rsidRDefault="00083041" w:rsidP="00083041">
      <w:pPr>
        <w:spacing w:after="120"/>
        <w:rPr>
          <w:rFonts w:asciiTheme="majorHAnsi" w:hAnsiTheme="majorHAnsi"/>
          <w:b/>
          <w:sz w:val="24"/>
          <w:szCs w:val="24"/>
        </w:rPr>
      </w:pPr>
      <w:r>
        <w:rPr>
          <w:rFonts w:asciiTheme="majorHAnsi" w:hAnsiTheme="majorHAnsi"/>
          <w:b/>
          <w:sz w:val="24"/>
          <w:szCs w:val="24"/>
        </w:rPr>
        <w:t>Förutsättningar för chef och organisation</w:t>
      </w:r>
    </w:p>
    <w:p w:rsidR="00357A03" w:rsidRDefault="00C642BA" w:rsidP="00357A03">
      <w:pPr>
        <w:pStyle w:val="Ingetavstnd"/>
        <w:spacing w:after="120" w:line="276" w:lineRule="auto"/>
      </w:pPr>
      <w:r w:rsidRPr="00C642BA">
        <w:t xml:space="preserve">För hela materialet gäller att man kan hamna i diskussioner om organisationen och chefens förutsättningar att arbeta med frågorna i form av tid och andra resurser. För att öka deltagarnas värde av materialet är det viktigt att du styr diskussionen så att den handlar om det som ligger nära och det som cheferna kan påverka här och nu. Frågor som inte går att påverka här och nu får sparas till andra forum. </w:t>
      </w:r>
    </w:p>
    <w:p w:rsidR="00E66237" w:rsidRDefault="00C642BA" w:rsidP="00357A03">
      <w:pPr>
        <w:pStyle w:val="Ingetavstnd"/>
        <w:spacing w:after="120" w:line="276" w:lineRule="auto"/>
      </w:pPr>
      <w:r w:rsidRPr="00C642BA">
        <w:t xml:space="preserve">Inom </w:t>
      </w:r>
      <w:r w:rsidR="00F80234">
        <w:t xml:space="preserve">projektet </w:t>
      </w:r>
      <w:r w:rsidRPr="00C642BA">
        <w:t xml:space="preserve">KUPO har </w:t>
      </w:r>
      <w:r w:rsidR="00F80234">
        <w:t xml:space="preserve">det även </w:t>
      </w:r>
      <w:r w:rsidRPr="00C642BA">
        <w:t xml:space="preserve">tagits fram </w:t>
      </w:r>
      <w:r w:rsidR="00F80234">
        <w:t xml:space="preserve">ett material </w:t>
      </w:r>
      <w:r w:rsidRPr="00C642BA">
        <w:t>till kommunledning och politiker för att väcka insikt i att det krävs organisatoriska förutsättningar för att framgångsrikt kunna arbeta med den psykiska ohälsan hos organisationens medarbetare.</w:t>
      </w:r>
      <w:r w:rsidR="00AD2C31">
        <w:t xml:space="preserve"> Materialet finns på </w:t>
      </w:r>
      <w:hyperlink r:id="rId8" w:history="1">
        <w:r w:rsidR="00AD2C31" w:rsidRPr="004A5898">
          <w:rPr>
            <w:rStyle w:val="Hyperlnk"/>
          </w:rPr>
          <w:t>www.liv.se</w:t>
        </w:r>
        <w:r w:rsidR="00AD2C31" w:rsidRPr="004A5898">
          <w:rPr>
            <w:rStyle w:val="Hyperlnk"/>
            <w:bCs/>
          </w:rPr>
          <w:t>/psykiskohalsakunskap</w:t>
        </w:r>
      </w:hyperlink>
      <w:r w:rsidR="00AD2C31">
        <w:t>.</w:t>
      </w:r>
    </w:p>
    <w:p w:rsidR="00BC0B46" w:rsidRDefault="00BC0B46" w:rsidP="00083041">
      <w:pPr>
        <w:spacing w:after="120"/>
      </w:pPr>
    </w:p>
    <w:p w:rsidR="00083041" w:rsidRDefault="00083041" w:rsidP="00357A03">
      <w:pPr>
        <w:spacing w:after="120"/>
        <w:rPr>
          <w:rFonts w:asciiTheme="majorHAnsi" w:hAnsiTheme="majorHAnsi"/>
          <w:b/>
          <w:sz w:val="24"/>
          <w:szCs w:val="24"/>
        </w:rPr>
      </w:pPr>
      <w:r>
        <w:rPr>
          <w:rFonts w:asciiTheme="majorHAnsi" w:hAnsiTheme="majorHAnsi"/>
          <w:b/>
          <w:sz w:val="24"/>
          <w:szCs w:val="24"/>
        </w:rPr>
        <w:t>Instruktion till Block 4: Samtalsövningar</w:t>
      </w:r>
    </w:p>
    <w:p w:rsidR="00BC0B46" w:rsidRPr="00BC0B46" w:rsidRDefault="00BC0B46" w:rsidP="00357A03">
      <w:pPr>
        <w:spacing w:after="120"/>
      </w:pPr>
      <w:r w:rsidRPr="00BC0B46">
        <w:rPr>
          <w:b/>
          <w:bCs/>
        </w:rPr>
        <w:t>Syfte</w:t>
      </w:r>
    </w:p>
    <w:p w:rsidR="00357A03" w:rsidRDefault="00BC0B46" w:rsidP="00357A03">
      <w:pPr>
        <w:spacing w:after="0"/>
      </w:pPr>
      <w:r w:rsidRPr="00BC0B46">
        <w:t>Genom samtalsövningar få chefer att känna sig tryggare i samtal med medarbetare som inte mår bra.</w:t>
      </w:r>
    </w:p>
    <w:p w:rsidR="00357A03" w:rsidRDefault="00BC0B46" w:rsidP="00357A03">
      <w:pPr>
        <w:spacing w:after="0"/>
      </w:pPr>
      <w:r w:rsidRPr="00BC0B46">
        <w:t xml:space="preserve">Tidsåtgång: totalt ca </w:t>
      </w:r>
      <w:r w:rsidR="00357A03">
        <w:t>75</w:t>
      </w:r>
      <w:r w:rsidRPr="00BC0B46">
        <w:t xml:space="preserve"> min</w:t>
      </w:r>
    </w:p>
    <w:p w:rsidR="00BC0B46" w:rsidRPr="00BC0B46" w:rsidRDefault="00357A03" w:rsidP="00357A03">
      <w:pPr>
        <w:spacing w:after="0"/>
      </w:pPr>
      <w:r>
        <w:t xml:space="preserve">Tre samtalsövningar har tagits fram: </w:t>
      </w:r>
      <w:r w:rsidR="00BC0B46" w:rsidRPr="00BC0B46">
        <w:t>”SVEN”, ”EVA” och ”MARGARETHA”</w:t>
      </w:r>
    </w:p>
    <w:p w:rsidR="00357A03" w:rsidRDefault="00357A03" w:rsidP="00357A03">
      <w:pPr>
        <w:spacing w:after="0"/>
        <w:rPr>
          <w:b/>
          <w:bCs/>
        </w:rPr>
      </w:pPr>
    </w:p>
    <w:p w:rsidR="00BC0B46" w:rsidRPr="00BC0B46" w:rsidRDefault="00BC0B46" w:rsidP="00083041">
      <w:pPr>
        <w:spacing w:after="120"/>
      </w:pPr>
      <w:r w:rsidRPr="00BC0B46">
        <w:rPr>
          <w:b/>
          <w:bCs/>
        </w:rPr>
        <w:t>Inför samtalsövningen</w:t>
      </w:r>
    </w:p>
    <w:p w:rsidR="00BC0B46" w:rsidRPr="00BC0B46" w:rsidRDefault="00BC0B46" w:rsidP="00357A03">
      <w:pPr>
        <w:spacing w:after="0"/>
      </w:pPr>
      <w:r w:rsidRPr="00BC0B46">
        <w:t>Dela in deltagarna i grupper om 3-4 personer. Alla ska ta/tilldelas en roll i samtalsövningen:</w:t>
      </w:r>
    </w:p>
    <w:p w:rsidR="00361AED" w:rsidRPr="00BC0B46" w:rsidRDefault="00357A03" w:rsidP="00357A03">
      <w:pPr>
        <w:numPr>
          <w:ilvl w:val="0"/>
          <w:numId w:val="2"/>
        </w:numPr>
        <w:spacing w:after="0"/>
      </w:pPr>
      <w:r w:rsidRPr="00BC0B46">
        <w:t>en person agerar chef</w:t>
      </w:r>
    </w:p>
    <w:p w:rsidR="00361AED" w:rsidRPr="00BC0B46" w:rsidRDefault="00357A03" w:rsidP="00357A03">
      <w:pPr>
        <w:numPr>
          <w:ilvl w:val="0"/>
          <w:numId w:val="2"/>
        </w:numPr>
        <w:spacing w:after="0"/>
      </w:pPr>
      <w:r w:rsidRPr="00BC0B46">
        <w:t xml:space="preserve">en person agerar medarbetare </w:t>
      </w:r>
    </w:p>
    <w:p w:rsidR="00361AED" w:rsidRPr="00BC0B46" w:rsidRDefault="00357A03" w:rsidP="00083041">
      <w:pPr>
        <w:numPr>
          <w:ilvl w:val="0"/>
          <w:numId w:val="2"/>
        </w:numPr>
        <w:spacing w:after="120"/>
      </w:pPr>
      <w:r w:rsidRPr="00BC0B46">
        <w:lastRenderedPageBreak/>
        <w:t>en-två personer är observatörer med uppgift att lyssna och iaktta för att efter samtalet komma med feedback</w:t>
      </w:r>
    </w:p>
    <w:p w:rsidR="00BC0B46" w:rsidRPr="00BC0B46" w:rsidRDefault="00BC0B46" w:rsidP="00083041">
      <w:pPr>
        <w:spacing w:after="120"/>
      </w:pPr>
      <w:r w:rsidRPr="00BC0B46">
        <w:t xml:space="preserve"> Varje grupp sitter avskilt från varandra, så som lokalen/lokalerna tillåter. Anvisningar och bakgrund till chef och medarbetare finns angivet i varje </w:t>
      </w:r>
      <w:r w:rsidR="00357A03">
        <w:t>samtalsövning</w:t>
      </w:r>
      <w:r w:rsidRPr="00BC0B46">
        <w:t xml:space="preserve">. Ge chef och medarbetare några minuter att läsa in sig på sin roll. De ska inte se varandras bakgrund, utan sedan mötas i ett samtal. Observatören lyssnar på samtalet och antecknar frågeställningar/synpunkter för att efter samtalet ge feedback. Total tidsåtgång per </w:t>
      </w:r>
      <w:r w:rsidR="00357A03">
        <w:t xml:space="preserve">övning </w:t>
      </w:r>
      <w:r w:rsidRPr="00BC0B46">
        <w:t>(samtal och feedback) ca 15-30 minuter.</w:t>
      </w:r>
    </w:p>
    <w:p w:rsidR="00BC0B46" w:rsidRDefault="00BC0B46" w:rsidP="00083041">
      <w:pPr>
        <w:spacing w:after="120"/>
      </w:pPr>
      <w:r w:rsidRPr="00BC0B46">
        <w:t>Det finns tre olika övningar, gruppen går igenom dem man hinner. Beroende på hur samtalen flyter och hur deltagarna fördjupar sig kan det ta olika lång tid. Då man avslutat en övning byts roller inom gruppen och man läser in sig på nästa övning. Hjälp och stötta de grupper som eventuellt ”fastnar” att komma vidare i sina samtal.</w:t>
      </w:r>
    </w:p>
    <w:p w:rsidR="00357A03" w:rsidRDefault="00357A03" w:rsidP="00357A03">
      <w:pPr>
        <w:spacing w:after="0"/>
        <w:rPr>
          <w:b/>
          <w:bCs/>
        </w:rPr>
      </w:pPr>
    </w:p>
    <w:p w:rsidR="00BC0B46" w:rsidRPr="00BC0B46" w:rsidRDefault="00BC0B46" w:rsidP="00083041">
      <w:pPr>
        <w:spacing w:after="120"/>
      </w:pPr>
      <w:r w:rsidRPr="00BC0B46">
        <w:rPr>
          <w:b/>
          <w:bCs/>
        </w:rPr>
        <w:t>Avslutande reflektion i storgrupp</w:t>
      </w:r>
    </w:p>
    <w:p w:rsidR="00BC0B46" w:rsidRPr="00BC0B46" w:rsidRDefault="00BC0B46" w:rsidP="00083041">
      <w:pPr>
        <w:spacing w:after="120"/>
      </w:pPr>
      <w:r w:rsidRPr="00BC0B46">
        <w:t>Efter samtalsövningarna samlar du ihop hela gruppen och reflekterar tillsammans.</w:t>
      </w:r>
    </w:p>
    <w:p w:rsidR="00BC0B46" w:rsidRPr="00BC0B46" w:rsidRDefault="00BC0B46" w:rsidP="00357A03">
      <w:pPr>
        <w:spacing w:after="0"/>
      </w:pPr>
      <w:r w:rsidRPr="00BC0B46">
        <w:t>Om de behöver stöd i reflektionerna, kan du t</w:t>
      </w:r>
      <w:r w:rsidR="00357A03">
        <w:t xml:space="preserve"> </w:t>
      </w:r>
      <w:r w:rsidRPr="00BC0B46">
        <w:t>ex säga:</w:t>
      </w:r>
    </w:p>
    <w:p w:rsidR="00BC0B46" w:rsidRPr="00BC0B46" w:rsidRDefault="00BC0B46" w:rsidP="00357A03">
      <w:pPr>
        <w:spacing w:after="0"/>
      </w:pPr>
      <w:r w:rsidRPr="00BC0B46">
        <w:t>Hur hanterar vi dem som är tysta eller bara säger att ”allt är bra”? De ”arga”? ”De ”ledsna”?</w:t>
      </w:r>
    </w:p>
    <w:p w:rsidR="00BC0B46" w:rsidRPr="00BC0B46" w:rsidRDefault="00BC0B46" w:rsidP="00357A03">
      <w:pPr>
        <w:spacing w:after="0"/>
      </w:pPr>
      <w:r w:rsidRPr="00BC0B46">
        <w:t>Var, fysiskt, har ni samtalet? Chefens rum, någonstans neutralt, walk-and-talk?</w:t>
      </w:r>
    </w:p>
    <w:p w:rsidR="00BC0B46" w:rsidRDefault="00BC0B46" w:rsidP="00083041">
      <w:pPr>
        <w:spacing w:after="120"/>
      </w:pPr>
      <w:r w:rsidRPr="00BC0B46">
        <w:t>Presentera en agenda; hur lägger du upp samtalet med din medarbetare?</w:t>
      </w:r>
    </w:p>
    <w:sectPr w:rsidR="00BC0B46" w:rsidSect="00E85CB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0DE7"/>
    <w:multiLevelType w:val="hybridMultilevel"/>
    <w:tmpl w:val="28C0A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8976469"/>
    <w:multiLevelType w:val="hybridMultilevel"/>
    <w:tmpl w:val="97F637A6"/>
    <w:lvl w:ilvl="0" w:tplc="4FC499C4">
      <w:start w:val="1"/>
      <w:numFmt w:val="bullet"/>
      <w:lvlText w:val="-"/>
      <w:lvlJc w:val="left"/>
      <w:pPr>
        <w:tabs>
          <w:tab w:val="num" w:pos="720"/>
        </w:tabs>
        <w:ind w:left="720" w:hanging="360"/>
      </w:pPr>
      <w:rPr>
        <w:rFonts w:ascii="Times New Roman" w:hAnsi="Times New Roman" w:hint="default"/>
      </w:rPr>
    </w:lvl>
    <w:lvl w:ilvl="1" w:tplc="64A81E78" w:tentative="1">
      <w:start w:val="1"/>
      <w:numFmt w:val="bullet"/>
      <w:lvlText w:val="-"/>
      <w:lvlJc w:val="left"/>
      <w:pPr>
        <w:tabs>
          <w:tab w:val="num" w:pos="1440"/>
        </w:tabs>
        <w:ind w:left="1440" w:hanging="360"/>
      </w:pPr>
      <w:rPr>
        <w:rFonts w:ascii="Times New Roman" w:hAnsi="Times New Roman" w:hint="default"/>
      </w:rPr>
    </w:lvl>
    <w:lvl w:ilvl="2" w:tplc="3A8A3698" w:tentative="1">
      <w:start w:val="1"/>
      <w:numFmt w:val="bullet"/>
      <w:lvlText w:val="-"/>
      <w:lvlJc w:val="left"/>
      <w:pPr>
        <w:tabs>
          <w:tab w:val="num" w:pos="2160"/>
        </w:tabs>
        <w:ind w:left="2160" w:hanging="360"/>
      </w:pPr>
      <w:rPr>
        <w:rFonts w:ascii="Times New Roman" w:hAnsi="Times New Roman" w:hint="default"/>
      </w:rPr>
    </w:lvl>
    <w:lvl w:ilvl="3" w:tplc="C96A835E" w:tentative="1">
      <w:start w:val="1"/>
      <w:numFmt w:val="bullet"/>
      <w:lvlText w:val="-"/>
      <w:lvlJc w:val="left"/>
      <w:pPr>
        <w:tabs>
          <w:tab w:val="num" w:pos="2880"/>
        </w:tabs>
        <w:ind w:left="2880" w:hanging="360"/>
      </w:pPr>
      <w:rPr>
        <w:rFonts w:ascii="Times New Roman" w:hAnsi="Times New Roman" w:hint="default"/>
      </w:rPr>
    </w:lvl>
    <w:lvl w:ilvl="4" w:tplc="35D235B0" w:tentative="1">
      <w:start w:val="1"/>
      <w:numFmt w:val="bullet"/>
      <w:lvlText w:val="-"/>
      <w:lvlJc w:val="left"/>
      <w:pPr>
        <w:tabs>
          <w:tab w:val="num" w:pos="3600"/>
        </w:tabs>
        <w:ind w:left="3600" w:hanging="360"/>
      </w:pPr>
      <w:rPr>
        <w:rFonts w:ascii="Times New Roman" w:hAnsi="Times New Roman" w:hint="default"/>
      </w:rPr>
    </w:lvl>
    <w:lvl w:ilvl="5" w:tplc="192AC5E0" w:tentative="1">
      <w:start w:val="1"/>
      <w:numFmt w:val="bullet"/>
      <w:lvlText w:val="-"/>
      <w:lvlJc w:val="left"/>
      <w:pPr>
        <w:tabs>
          <w:tab w:val="num" w:pos="4320"/>
        </w:tabs>
        <w:ind w:left="4320" w:hanging="360"/>
      </w:pPr>
      <w:rPr>
        <w:rFonts w:ascii="Times New Roman" w:hAnsi="Times New Roman" w:hint="default"/>
      </w:rPr>
    </w:lvl>
    <w:lvl w:ilvl="6" w:tplc="BF9EBC92" w:tentative="1">
      <w:start w:val="1"/>
      <w:numFmt w:val="bullet"/>
      <w:lvlText w:val="-"/>
      <w:lvlJc w:val="left"/>
      <w:pPr>
        <w:tabs>
          <w:tab w:val="num" w:pos="5040"/>
        </w:tabs>
        <w:ind w:left="5040" w:hanging="360"/>
      </w:pPr>
      <w:rPr>
        <w:rFonts w:ascii="Times New Roman" w:hAnsi="Times New Roman" w:hint="default"/>
      </w:rPr>
    </w:lvl>
    <w:lvl w:ilvl="7" w:tplc="9C08576E" w:tentative="1">
      <w:start w:val="1"/>
      <w:numFmt w:val="bullet"/>
      <w:lvlText w:val="-"/>
      <w:lvlJc w:val="left"/>
      <w:pPr>
        <w:tabs>
          <w:tab w:val="num" w:pos="5760"/>
        </w:tabs>
        <w:ind w:left="5760" w:hanging="360"/>
      </w:pPr>
      <w:rPr>
        <w:rFonts w:ascii="Times New Roman" w:hAnsi="Times New Roman" w:hint="default"/>
      </w:rPr>
    </w:lvl>
    <w:lvl w:ilvl="8" w:tplc="76EEE59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BA"/>
    <w:rsid w:val="00083041"/>
    <w:rsid w:val="0020524F"/>
    <w:rsid w:val="00255312"/>
    <w:rsid w:val="00357A03"/>
    <w:rsid w:val="00361AED"/>
    <w:rsid w:val="003A57BA"/>
    <w:rsid w:val="00464E90"/>
    <w:rsid w:val="004B51C1"/>
    <w:rsid w:val="006133E1"/>
    <w:rsid w:val="006714AB"/>
    <w:rsid w:val="00734432"/>
    <w:rsid w:val="008A224E"/>
    <w:rsid w:val="008C7CD1"/>
    <w:rsid w:val="009A3375"/>
    <w:rsid w:val="00AD2C31"/>
    <w:rsid w:val="00BC0B46"/>
    <w:rsid w:val="00C16BCA"/>
    <w:rsid w:val="00C642BA"/>
    <w:rsid w:val="00D4267E"/>
    <w:rsid w:val="00D80DEC"/>
    <w:rsid w:val="00D8526D"/>
    <w:rsid w:val="00DD4CF4"/>
    <w:rsid w:val="00E66237"/>
    <w:rsid w:val="00E85CB6"/>
    <w:rsid w:val="00F32D40"/>
    <w:rsid w:val="00F80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642BA"/>
    <w:pPr>
      <w:pBdr>
        <w:bottom w:val="single" w:sz="8" w:space="4" w:color="31859B" w:themeColor="accent1"/>
      </w:pBdr>
      <w:spacing w:after="300" w:line="240" w:lineRule="auto"/>
      <w:contextualSpacing/>
    </w:pPr>
    <w:rPr>
      <w:rFonts w:asciiTheme="majorHAnsi" w:eastAsiaTheme="majorEastAsia" w:hAnsiTheme="majorHAnsi" w:cstheme="majorBidi"/>
      <w:color w:val="246373" w:themeColor="text2" w:themeShade="BF"/>
      <w:spacing w:val="5"/>
      <w:kern w:val="28"/>
      <w:sz w:val="52"/>
      <w:szCs w:val="52"/>
    </w:rPr>
  </w:style>
  <w:style w:type="character" w:customStyle="1" w:styleId="RubrikChar">
    <w:name w:val="Rubrik Char"/>
    <w:basedOn w:val="Standardstycketeckensnitt"/>
    <w:link w:val="Rubrik"/>
    <w:uiPriority w:val="10"/>
    <w:rsid w:val="00C642BA"/>
    <w:rPr>
      <w:rFonts w:asciiTheme="majorHAnsi" w:eastAsiaTheme="majorEastAsia" w:hAnsiTheme="majorHAnsi" w:cstheme="majorBidi"/>
      <w:color w:val="246373" w:themeColor="text2" w:themeShade="BF"/>
      <w:spacing w:val="5"/>
      <w:kern w:val="28"/>
      <w:sz w:val="52"/>
      <w:szCs w:val="52"/>
    </w:rPr>
  </w:style>
  <w:style w:type="table" w:styleId="Tabellrutnt">
    <w:name w:val="Table Grid"/>
    <w:basedOn w:val="Normaltabell"/>
    <w:uiPriority w:val="59"/>
    <w:rsid w:val="008A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66237"/>
    <w:rPr>
      <w:color w:val="E36C09" w:themeColor="hyperlink"/>
      <w:u w:val="single"/>
    </w:rPr>
  </w:style>
  <w:style w:type="paragraph" w:styleId="Liststycke">
    <w:name w:val="List Paragraph"/>
    <w:basedOn w:val="Normal"/>
    <w:uiPriority w:val="34"/>
    <w:qFormat/>
    <w:rsid w:val="00734432"/>
    <w:pPr>
      <w:ind w:left="720"/>
      <w:contextualSpacing/>
    </w:pPr>
  </w:style>
  <w:style w:type="paragraph" w:styleId="Ingetavstnd">
    <w:name w:val="No Spacing"/>
    <w:uiPriority w:val="1"/>
    <w:qFormat/>
    <w:rsid w:val="00AD2C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642BA"/>
    <w:pPr>
      <w:pBdr>
        <w:bottom w:val="single" w:sz="8" w:space="4" w:color="31859B" w:themeColor="accent1"/>
      </w:pBdr>
      <w:spacing w:after="300" w:line="240" w:lineRule="auto"/>
      <w:contextualSpacing/>
    </w:pPr>
    <w:rPr>
      <w:rFonts w:asciiTheme="majorHAnsi" w:eastAsiaTheme="majorEastAsia" w:hAnsiTheme="majorHAnsi" w:cstheme="majorBidi"/>
      <w:color w:val="246373" w:themeColor="text2" w:themeShade="BF"/>
      <w:spacing w:val="5"/>
      <w:kern w:val="28"/>
      <w:sz w:val="52"/>
      <w:szCs w:val="52"/>
    </w:rPr>
  </w:style>
  <w:style w:type="character" w:customStyle="1" w:styleId="RubrikChar">
    <w:name w:val="Rubrik Char"/>
    <w:basedOn w:val="Standardstycketeckensnitt"/>
    <w:link w:val="Rubrik"/>
    <w:uiPriority w:val="10"/>
    <w:rsid w:val="00C642BA"/>
    <w:rPr>
      <w:rFonts w:asciiTheme="majorHAnsi" w:eastAsiaTheme="majorEastAsia" w:hAnsiTheme="majorHAnsi" w:cstheme="majorBidi"/>
      <w:color w:val="246373" w:themeColor="text2" w:themeShade="BF"/>
      <w:spacing w:val="5"/>
      <w:kern w:val="28"/>
      <w:sz w:val="52"/>
      <w:szCs w:val="52"/>
    </w:rPr>
  </w:style>
  <w:style w:type="table" w:styleId="Tabellrutnt">
    <w:name w:val="Table Grid"/>
    <w:basedOn w:val="Normaltabell"/>
    <w:uiPriority w:val="59"/>
    <w:rsid w:val="008A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66237"/>
    <w:rPr>
      <w:color w:val="E36C09" w:themeColor="hyperlink"/>
      <w:u w:val="single"/>
    </w:rPr>
  </w:style>
  <w:style w:type="paragraph" w:styleId="Liststycke">
    <w:name w:val="List Paragraph"/>
    <w:basedOn w:val="Normal"/>
    <w:uiPriority w:val="34"/>
    <w:qFormat/>
    <w:rsid w:val="00734432"/>
    <w:pPr>
      <w:ind w:left="720"/>
      <w:contextualSpacing/>
    </w:pPr>
  </w:style>
  <w:style w:type="paragraph" w:styleId="Ingetavstnd">
    <w:name w:val="No Spacing"/>
    <w:uiPriority w:val="1"/>
    <w:qFormat/>
    <w:rsid w:val="00AD2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6419">
      <w:bodyDiv w:val="1"/>
      <w:marLeft w:val="0"/>
      <w:marRight w:val="0"/>
      <w:marTop w:val="0"/>
      <w:marBottom w:val="0"/>
      <w:divBdr>
        <w:top w:val="none" w:sz="0" w:space="0" w:color="auto"/>
        <w:left w:val="none" w:sz="0" w:space="0" w:color="auto"/>
        <w:bottom w:val="none" w:sz="0" w:space="0" w:color="auto"/>
        <w:right w:val="none" w:sz="0" w:space="0" w:color="auto"/>
      </w:divBdr>
    </w:div>
    <w:div w:id="201941577">
      <w:bodyDiv w:val="1"/>
      <w:marLeft w:val="0"/>
      <w:marRight w:val="0"/>
      <w:marTop w:val="0"/>
      <w:marBottom w:val="0"/>
      <w:divBdr>
        <w:top w:val="none" w:sz="0" w:space="0" w:color="auto"/>
        <w:left w:val="none" w:sz="0" w:space="0" w:color="auto"/>
        <w:bottom w:val="none" w:sz="0" w:space="0" w:color="auto"/>
        <w:right w:val="none" w:sz="0" w:space="0" w:color="auto"/>
      </w:divBdr>
    </w:div>
    <w:div w:id="545484432">
      <w:bodyDiv w:val="1"/>
      <w:marLeft w:val="0"/>
      <w:marRight w:val="0"/>
      <w:marTop w:val="0"/>
      <w:marBottom w:val="0"/>
      <w:divBdr>
        <w:top w:val="none" w:sz="0" w:space="0" w:color="auto"/>
        <w:left w:val="none" w:sz="0" w:space="0" w:color="auto"/>
        <w:bottom w:val="none" w:sz="0" w:space="0" w:color="auto"/>
        <w:right w:val="none" w:sz="0" w:space="0" w:color="auto"/>
      </w:divBdr>
    </w:div>
    <w:div w:id="772818395">
      <w:bodyDiv w:val="1"/>
      <w:marLeft w:val="0"/>
      <w:marRight w:val="0"/>
      <w:marTop w:val="0"/>
      <w:marBottom w:val="0"/>
      <w:divBdr>
        <w:top w:val="none" w:sz="0" w:space="0" w:color="auto"/>
        <w:left w:val="none" w:sz="0" w:space="0" w:color="auto"/>
        <w:bottom w:val="none" w:sz="0" w:space="0" w:color="auto"/>
        <w:right w:val="none" w:sz="0" w:space="0" w:color="auto"/>
      </w:divBdr>
      <w:divsChild>
        <w:div w:id="250240895">
          <w:marLeft w:val="274"/>
          <w:marRight w:val="0"/>
          <w:marTop w:val="0"/>
          <w:marBottom w:val="0"/>
          <w:divBdr>
            <w:top w:val="none" w:sz="0" w:space="0" w:color="auto"/>
            <w:left w:val="none" w:sz="0" w:space="0" w:color="auto"/>
            <w:bottom w:val="none" w:sz="0" w:space="0" w:color="auto"/>
            <w:right w:val="none" w:sz="0" w:space="0" w:color="auto"/>
          </w:divBdr>
        </w:div>
        <w:div w:id="1096442937">
          <w:marLeft w:val="274"/>
          <w:marRight w:val="0"/>
          <w:marTop w:val="0"/>
          <w:marBottom w:val="0"/>
          <w:divBdr>
            <w:top w:val="none" w:sz="0" w:space="0" w:color="auto"/>
            <w:left w:val="none" w:sz="0" w:space="0" w:color="auto"/>
            <w:bottom w:val="none" w:sz="0" w:space="0" w:color="auto"/>
            <w:right w:val="none" w:sz="0" w:space="0" w:color="auto"/>
          </w:divBdr>
        </w:div>
        <w:div w:id="311177367">
          <w:marLeft w:val="274"/>
          <w:marRight w:val="0"/>
          <w:marTop w:val="0"/>
          <w:marBottom w:val="0"/>
          <w:divBdr>
            <w:top w:val="none" w:sz="0" w:space="0" w:color="auto"/>
            <w:left w:val="none" w:sz="0" w:space="0" w:color="auto"/>
            <w:bottom w:val="none" w:sz="0" w:space="0" w:color="auto"/>
            <w:right w:val="none" w:sz="0" w:space="0" w:color="auto"/>
          </w:divBdr>
        </w:div>
      </w:divsChild>
    </w:div>
    <w:div w:id="9859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se/psykiskohalsakunskap" TargetMode="External"/><Relationship Id="rId3" Type="http://schemas.openxmlformats.org/officeDocument/2006/relationships/styles" Target="styles.xml"/><Relationship Id="rId7" Type="http://schemas.openxmlformats.org/officeDocument/2006/relationships/hyperlink" Target="http://www.liv.se/psykiskohalsakunsk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UPO">
      <a:dk1>
        <a:srgbClr val="31859B"/>
      </a:dk1>
      <a:lt1>
        <a:srgbClr val="31859B"/>
      </a:lt1>
      <a:dk2>
        <a:srgbClr val="31859B"/>
      </a:dk2>
      <a:lt2>
        <a:srgbClr val="31859B"/>
      </a:lt2>
      <a:accent1>
        <a:srgbClr val="31859B"/>
      </a:accent1>
      <a:accent2>
        <a:srgbClr val="31859B"/>
      </a:accent2>
      <a:accent3>
        <a:srgbClr val="31859B"/>
      </a:accent3>
      <a:accent4>
        <a:srgbClr val="31859B"/>
      </a:accent4>
      <a:accent5>
        <a:srgbClr val="31859B"/>
      </a:accent5>
      <a:accent6>
        <a:srgbClr val="31859B"/>
      </a:accent6>
      <a:hlink>
        <a:srgbClr val="E36C09"/>
      </a:hlink>
      <a:folHlink>
        <a:srgbClr val="FAC0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E5BF-1A81-425E-94DA-61403A83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902</Words>
  <Characters>4782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Grums kommun</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Lindroth</dc:creator>
  <cp:lastModifiedBy>Kristina Lindroth</cp:lastModifiedBy>
  <cp:revision>8</cp:revision>
  <cp:lastPrinted>2017-06-30T08:43:00Z</cp:lastPrinted>
  <dcterms:created xsi:type="dcterms:W3CDTF">2017-06-29T07:29:00Z</dcterms:created>
  <dcterms:modified xsi:type="dcterms:W3CDTF">2017-06-30T10:16:00Z</dcterms:modified>
</cp:coreProperties>
</file>